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C966E" w14:textId="03E772DF" w:rsidR="007C71C5" w:rsidRDefault="007C71C5" w:rsidP="007C71C5">
      <w:pPr>
        <w:jc w:val="both"/>
        <w:rPr>
          <w:rFonts w:ascii="Times New Roman" w:hAnsi="Times New Roman"/>
          <w:sz w:val="22"/>
          <w:szCs w:val="22"/>
        </w:rPr>
      </w:pPr>
    </w:p>
    <w:p w14:paraId="612E894F" w14:textId="515693A9" w:rsidR="00F06DE3" w:rsidRDefault="00F06DE3" w:rsidP="007C71C5">
      <w:pPr>
        <w:jc w:val="both"/>
        <w:rPr>
          <w:rFonts w:ascii="Times New Roman" w:hAnsi="Times New Roman"/>
          <w:sz w:val="22"/>
          <w:szCs w:val="22"/>
        </w:rPr>
      </w:pPr>
    </w:p>
    <w:p w14:paraId="016B8CD2" w14:textId="77777777" w:rsidR="00F06DE3" w:rsidRPr="00390903" w:rsidRDefault="00F06DE3" w:rsidP="007C71C5">
      <w:pPr>
        <w:jc w:val="both"/>
        <w:rPr>
          <w:rFonts w:cs="Arial"/>
          <w:sz w:val="22"/>
          <w:szCs w:val="22"/>
        </w:rPr>
      </w:pPr>
    </w:p>
    <w:p w14:paraId="4CD3D539" w14:textId="77777777" w:rsidR="007C71C5" w:rsidRPr="0067179D" w:rsidRDefault="007C71C5" w:rsidP="007C71C5">
      <w:pPr>
        <w:spacing w:line="276" w:lineRule="auto"/>
        <w:jc w:val="center"/>
        <w:rPr>
          <w:rFonts w:cs="Arial"/>
          <w:b/>
          <w:sz w:val="22"/>
          <w:szCs w:val="22"/>
        </w:rPr>
      </w:pPr>
      <w:r w:rsidRPr="00390903">
        <w:rPr>
          <w:rFonts w:cs="Arial"/>
          <w:b/>
          <w:sz w:val="22"/>
          <w:szCs w:val="22"/>
        </w:rPr>
        <w:t>Condiciones particulares de los miembros de</w:t>
      </w:r>
      <w:r>
        <w:rPr>
          <w:rFonts w:cs="Arial"/>
          <w:b/>
          <w:sz w:val="22"/>
          <w:szCs w:val="22"/>
        </w:rPr>
        <w:t>l Colectivo ONCE</w:t>
      </w:r>
    </w:p>
    <w:p w14:paraId="75A7DA26" w14:textId="77777777" w:rsidR="007C71C5" w:rsidRPr="0067179D" w:rsidRDefault="007C71C5" w:rsidP="007C71C5">
      <w:pPr>
        <w:spacing w:line="276" w:lineRule="auto"/>
        <w:rPr>
          <w:rFonts w:cs="Arial"/>
          <w:b/>
          <w:sz w:val="22"/>
          <w:szCs w:val="22"/>
        </w:rPr>
      </w:pPr>
    </w:p>
    <w:p w14:paraId="4368D9F7" w14:textId="77777777" w:rsidR="007C71C5" w:rsidRPr="0067179D" w:rsidRDefault="007C71C5" w:rsidP="007C71C5">
      <w:pPr>
        <w:spacing w:after="200" w:line="276" w:lineRule="auto"/>
        <w:jc w:val="both"/>
        <w:rPr>
          <w:rFonts w:cs="Arial"/>
          <w:b/>
          <w:sz w:val="22"/>
          <w:szCs w:val="22"/>
        </w:rPr>
      </w:pPr>
      <w:r w:rsidRPr="0067179D">
        <w:rPr>
          <w:rFonts w:cs="Arial"/>
          <w:b/>
          <w:sz w:val="22"/>
          <w:szCs w:val="22"/>
          <w:lang w:val="es-ES_tradnl"/>
        </w:rPr>
        <w:t>AMPLIFON</w:t>
      </w:r>
      <w:r w:rsidRPr="0067179D">
        <w:rPr>
          <w:rFonts w:eastAsia="Calibri" w:cs="Arial"/>
          <w:b/>
          <w:snapToGrid w:val="0"/>
          <w:color w:val="000000" w:themeColor="text1"/>
          <w:sz w:val="22"/>
          <w:szCs w:val="22"/>
          <w:lang w:eastAsia="en-US"/>
        </w:rPr>
        <w:t xml:space="preserve"> </w:t>
      </w:r>
      <w:r w:rsidRPr="0067179D">
        <w:rPr>
          <w:rFonts w:eastAsia="Calibri" w:cs="Arial"/>
          <w:snapToGrid w:val="0"/>
          <w:sz w:val="22"/>
          <w:szCs w:val="22"/>
          <w:lang w:eastAsia="en-US"/>
        </w:rPr>
        <w:t xml:space="preserve">a través de su Área social se compromete a ofrecer las siguientes condiciones especiales: </w:t>
      </w:r>
    </w:p>
    <w:p w14:paraId="287EC3CE" w14:textId="77777777" w:rsidR="007C71C5" w:rsidRPr="0067179D" w:rsidRDefault="007C71C5" w:rsidP="007C71C5">
      <w:pPr>
        <w:spacing w:line="276" w:lineRule="auto"/>
        <w:jc w:val="both"/>
        <w:rPr>
          <w:rFonts w:cs="Arial"/>
          <w:sz w:val="22"/>
          <w:szCs w:val="22"/>
        </w:rPr>
      </w:pPr>
    </w:p>
    <w:p w14:paraId="222A7EF8" w14:textId="77777777" w:rsidR="007C71C5" w:rsidRPr="0067179D" w:rsidRDefault="007C71C5" w:rsidP="007C71C5">
      <w:pPr>
        <w:spacing w:after="200" w:line="276" w:lineRule="auto"/>
        <w:jc w:val="both"/>
        <w:rPr>
          <w:rFonts w:eastAsia="Calibri" w:cs="Arial"/>
          <w:bCs/>
          <w:color w:val="000000"/>
          <w:sz w:val="22"/>
          <w:szCs w:val="22"/>
          <w:lang w:eastAsia="en-US"/>
        </w:rPr>
      </w:pPr>
      <w:r w:rsidRPr="0067179D">
        <w:rPr>
          <w:rFonts w:eastAsia="Calibri" w:cs="Arial"/>
          <w:snapToGrid w:val="0"/>
          <w:sz w:val="22"/>
          <w:szCs w:val="22"/>
          <w:lang w:eastAsia="en-US"/>
        </w:rPr>
        <w:t>1.- A tod</w:t>
      </w:r>
      <w:r>
        <w:rPr>
          <w:rFonts w:eastAsia="Calibri" w:cs="Arial"/>
          <w:snapToGrid w:val="0"/>
          <w:sz w:val="22"/>
          <w:szCs w:val="22"/>
          <w:lang w:eastAsia="en-US"/>
        </w:rPr>
        <w:t>a</w:t>
      </w:r>
      <w:r w:rsidRPr="0067179D">
        <w:rPr>
          <w:rFonts w:eastAsia="Calibri" w:cs="Arial"/>
          <w:snapToGrid w:val="0"/>
          <w:sz w:val="22"/>
          <w:szCs w:val="22"/>
          <w:lang w:eastAsia="en-US"/>
        </w:rPr>
        <w:t xml:space="preserve">s </w:t>
      </w:r>
      <w:r w:rsidRPr="00F50DEF">
        <w:rPr>
          <w:rFonts w:eastAsia="Calibri" w:cs="Arial"/>
          <w:snapToGrid w:val="0"/>
          <w:sz w:val="22"/>
          <w:szCs w:val="22"/>
          <w:lang w:eastAsia="en-US"/>
        </w:rPr>
        <w:t>l</w:t>
      </w:r>
      <w:r>
        <w:rPr>
          <w:rFonts w:eastAsia="Calibri" w:cs="Arial"/>
          <w:snapToGrid w:val="0"/>
          <w:sz w:val="22"/>
          <w:szCs w:val="22"/>
          <w:lang w:eastAsia="en-US"/>
        </w:rPr>
        <w:t>as personas afiliadas a la</w:t>
      </w:r>
      <w:r>
        <w:rPr>
          <w:rFonts w:cs="Arial"/>
          <w:b/>
          <w:sz w:val="22"/>
          <w:szCs w:val="22"/>
        </w:rPr>
        <w:t xml:space="preserve"> ONCE</w:t>
      </w:r>
      <w:r w:rsidRPr="00843A66" w:rsidDel="00843A66">
        <w:rPr>
          <w:rFonts w:eastAsia="Calibri" w:cs="Arial"/>
          <w:snapToGrid w:val="0"/>
          <w:sz w:val="22"/>
          <w:szCs w:val="22"/>
          <w:lang w:eastAsia="en-US"/>
        </w:rPr>
        <w:t xml:space="preserve"> </w:t>
      </w: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>que presenten la hoja de solicitud</w:t>
      </w:r>
      <w:r>
        <w:rPr>
          <w:rFonts w:eastAsia="Calibri" w:cs="Arial"/>
          <w:bCs/>
          <w:color w:val="000000"/>
          <w:sz w:val="22"/>
          <w:szCs w:val="22"/>
          <w:lang w:eastAsia="en-US"/>
        </w:rPr>
        <w:t xml:space="preserve"> </w:t>
      </w: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>o vengan derivadas por un Trabajador social.</w:t>
      </w:r>
      <w:r>
        <w:rPr>
          <w:rFonts w:eastAsia="Calibri" w:cs="Arial"/>
          <w:bCs/>
          <w:color w:val="000000"/>
          <w:sz w:val="22"/>
          <w:szCs w:val="22"/>
          <w:lang w:eastAsia="en-US"/>
        </w:rPr>
        <w:t xml:space="preserve"> </w:t>
      </w: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>Estudio auditivo gratuito.</w:t>
      </w:r>
    </w:p>
    <w:p w14:paraId="5355AE5C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jc w:val="both"/>
        <w:rPr>
          <w:rFonts w:eastAsia="Calibri" w:cs="Arial"/>
          <w:bCs/>
          <w:color w:val="000000"/>
          <w:sz w:val="22"/>
          <w:szCs w:val="22"/>
          <w:lang w:eastAsia="en-US"/>
        </w:rPr>
      </w:pP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>Prueba de solución auditiva gratuita sin compromiso de compra durante 30 días.</w:t>
      </w:r>
    </w:p>
    <w:p w14:paraId="190ED717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Subvenciones en audífonos (hasta el 75% en según el producto).</w:t>
      </w:r>
    </w:p>
    <w:p w14:paraId="695E54C3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Pilas gratis (90 pilas por audífono).</w:t>
      </w:r>
    </w:p>
    <w:p w14:paraId="62E69AA6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20% descuento en Sistemas de Comunicación.</w:t>
      </w:r>
    </w:p>
    <w:p w14:paraId="43C7BC07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30% en protección auditiva.</w:t>
      </w:r>
    </w:p>
    <w:p w14:paraId="60853DB2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50% en moldes.</w:t>
      </w:r>
    </w:p>
    <w:p w14:paraId="729CB7BE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rPr>
          <w:rFonts w:cs="Arial"/>
          <w:color w:val="000000"/>
          <w:sz w:val="22"/>
          <w:szCs w:val="22"/>
        </w:rPr>
      </w:pPr>
      <w:r w:rsidRPr="0067179D">
        <w:rPr>
          <w:rFonts w:cs="Arial"/>
          <w:color w:val="000000" w:themeColor="text1"/>
          <w:sz w:val="22"/>
          <w:szCs w:val="22"/>
        </w:rPr>
        <w:t>50% descuento en reparaciones.</w:t>
      </w:r>
    </w:p>
    <w:p w14:paraId="0141EB50" w14:textId="77777777" w:rsidR="007C71C5" w:rsidRPr="0067179D" w:rsidRDefault="007C71C5" w:rsidP="007C71C5">
      <w:pPr>
        <w:numPr>
          <w:ilvl w:val="0"/>
          <w:numId w:val="5"/>
        </w:numPr>
        <w:spacing w:after="200" w:line="276" w:lineRule="auto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Financiación personalizada a estudiar en cada caso (en función de las condiciones socioeconómicas del usuario).</w:t>
      </w:r>
    </w:p>
    <w:p w14:paraId="58ED1621" w14:textId="77777777" w:rsidR="007C71C5" w:rsidRPr="0067179D" w:rsidRDefault="007C71C5" w:rsidP="007C71C5">
      <w:pPr>
        <w:pStyle w:val="Prrafodelista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67179D">
        <w:rPr>
          <w:rFonts w:cs="Arial"/>
          <w:b/>
          <w:bCs/>
          <w:sz w:val="22"/>
          <w:szCs w:val="22"/>
        </w:rPr>
        <w:t>Implantes Cocleares:</w:t>
      </w:r>
    </w:p>
    <w:p w14:paraId="1A76E76E" w14:textId="77777777" w:rsidR="007C71C5" w:rsidRPr="0067179D" w:rsidRDefault="007C71C5" w:rsidP="007C71C5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5E991411" w14:textId="77777777" w:rsidR="007C71C5" w:rsidRPr="0067179D" w:rsidRDefault="007C71C5" w:rsidP="007C71C5">
      <w:pPr>
        <w:pStyle w:val="Prrafodelista"/>
        <w:numPr>
          <w:ilvl w:val="0"/>
          <w:numId w:val="2"/>
        </w:numPr>
        <w:spacing w:line="276" w:lineRule="auto"/>
        <w:rPr>
          <w:rFonts w:cs="Arial"/>
          <w:sz w:val="22"/>
          <w:szCs w:val="22"/>
        </w:rPr>
      </w:pPr>
      <w:r w:rsidRPr="0067179D">
        <w:rPr>
          <w:rFonts w:cs="Arial"/>
          <w:b/>
          <w:sz w:val="22"/>
          <w:szCs w:val="22"/>
        </w:rPr>
        <w:t xml:space="preserve">Un </w:t>
      </w:r>
      <w:r w:rsidRPr="0067179D">
        <w:rPr>
          <w:rFonts w:cs="Arial"/>
          <w:b/>
          <w:sz w:val="22"/>
          <w:szCs w:val="22"/>
          <w:u w:val="single"/>
        </w:rPr>
        <w:t>5% de descuento</w:t>
      </w:r>
      <w:r w:rsidRPr="0067179D">
        <w:rPr>
          <w:rFonts w:cs="Arial"/>
          <w:sz w:val="22"/>
          <w:szCs w:val="22"/>
        </w:rPr>
        <w:t xml:space="preserve"> en componentes externos y accesorios (cables, imanes, antenas, fundas, mando a distancia, etc.) para cualquier modelo de procesador de IC. </w:t>
      </w:r>
    </w:p>
    <w:p w14:paraId="31A3B75A" w14:textId="77777777" w:rsidR="007C71C5" w:rsidRPr="0067179D" w:rsidRDefault="007C71C5" w:rsidP="007C71C5">
      <w:pPr>
        <w:pStyle w:val="Prrafodelista"/>
        <w:spacing w:line="276" w:lineRule="auto"/>
        <w:rPr>
          <w:rStyle w:val="Textoennegrita"/>
          <w:rFonts w:cs="Arial"/>
          <w:color w:val="000000"/>
          <w:sz w:val="22"/>
          <w:szCs w:val="22"/>
        </w:rPr>
      </w:pPr>
    </w:p>
    <w:p w14:paraId="70BDD61A" w14:textId="77777777" w:rsidR="007C71C5" w:rsidRPr="0067179D" w:rsidRDefault="007C71C5" w:rsidP="007C71C5">
      <w:pPr>
        <w:pStyle w:val="Prrafodelista"/>
        <w:numPr>
          <w:ilvl w:val="0"/>
          <w:numId w:val="2"/>
        </w:numPr>
        <w:spacing w:line="276" w:lineRule="auto"/>
        <w:rPr>
          <w:rFonts w:cs="Arial"/>
          <w:color w:val="000000"/>
          <w:sz w:val="22"/>
          <w:szCs w:val="22"/>
        </w:rPr>
      </w:pPr>
      <w:r w:rsidRPr="0067179D">
        <w:rPr>
          <w:rStyle w:val="Textoennegrita"/>
          <w:rFonts w:cs="Arial"/>
          <w:color w:val="000000"/>
          <w:sz w:val="22"/>
          <w:szCs w:val="22"/>
        </w:rPr>
        <w:t xml:space="preserve">Financiación sin recargo, a 12 meses, </w:t>
      </w:r>
      <w:r w:rsidRPr="0067179D">
        <w:rPr>
          <w:rFonts w:cs="Arial"/>
          <w:color w:val="000000"/>
          <w:sz w:val="22"/>
          <w:szCs w:val="22"/>
        </w:rPr>
        <w:t>en la adquisición de un procesador para IC de cualquier modelo (no acumulable a otras promociones).</w:t>
      </w:r>
    </w:p>
    <w:p w14:paraId="3DCB9E8E" w14:textId="77777777" w:rsidR="007C71C5" w:rsidRPr="0067179D" w:rsidRDefault="007C71C5" w:rsidP="007C71C5">
      <w:pPr>
        <w:spacing w:line="276" w:lineRule="auto"/>
        <w:rPr>
          <w:rFonts w:cs="Arial"/>
          <w:bCs/>
          <w:sz w:val="22"/>
          <w:szCs w:val="22"/>
        </w:rPr>
      </w:pPr>
    </w:p>
    <w:p w14:paraId="478E71D8" w14:textId="77777777" w:rsidR="007C71C5" w:rsidRPr="0067179D" w:rsidRDefault="007C71C5" w:rsidP="007C71C5">
      <w:pPr>
        <w:pStyle w:val="Prrafodelista"/>
        <w:numPr>
          <w:ilvl w:val="0"/>
          <w:numId w:val="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 w:line="276" w:lineRule="auto"/>
        <w:jc w:val="both"/>
        <w:rPr>
          <w:rFonts w:cs="Arial"/>
          <w:bCs/>
          <w:color w:val="000000"/>
          <w:sz w:val="22"/>
          <w:szCs w:val="22"/>
        </w:rPr>
      </w:pPr>
      <w:r w:rsidRPr="0067179D">
        <w:rPr>
          <w:rFonts w:eastAsia="Arial Unicode MS" w:cs="Arial"/>
          <w:b/>
          <w:bCs/>
          <w:sz w:val="22"/>
          <w:szCs w:val="22"/>
          <w:u w:val="single"/>
        </w:rPr>
        <w:t>Servicio de asistencia</w:t>
      </w:r>
      <w:r w:rsidRPr="0067179D">
        <w:rPr>
          <w:rFonts w:eastAsia="Arial Unicode MS" w:cs="Arial"/>
          <w:sz w:val="22"/>
          <w:szCs w:val="22"/>
        </w:rPr>
        <w:t xml:space="preserve"> en los centros de referencia de implantes cocleares repartidos por toda España</w:t>
      </w:r>
    </w:p>
    <w:p w14:paraId="3EB25784" w14:textId="77777777" w:rsidR="007C71C5" w:rsidRPr="0067179D" w:rsidRDefault="007C71C5" w:rsidP="007C71C5">
      <w:pPr>
        <w:pStyle w:val="Prrafodelista"/>
        <w:spacing w:line="276" w:lineRule="auto"/>
        <w:rPr>
          <w:rFonts w:cs="Arial"/>
          <w:bCs/>
          <w:color w:val="000000"/>
          <w:sz w:val="22"/>
          <w:szCs w:val="22"/>
        </w:rPr>
      </w:pPr>
    </w:p>
    <w:p w14:paraId="5AD439F2" w14:textId="77777777" w:rsidR="007C71C5" w:rsidRPr="0067179D" w:rsidRDefault="007C71C5" w:rsidP="007C71C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 w:line="276" w:lineRule="auto"/>
        <w:jc w:val="both"/>
        <w:rPr>
          <w:rFonts w:cs="Arial"/>
          <w:bCs/>
          <w:color w:val="000000"/>
          <w:sz w:val="22"/>
          <w:szCs w:val="22"/>
        </w:rPr>
      </w:pPr>
    </w:p>
    <w:p w14:paraId="1ABFCE56" w14:textId="77777777" w:rsidR="007C71C5" w:rsidRPr="0067179D" w:rsidRDefault="007C71C5" w:rsidP="007C71C5">
      <w:pPr>
        <w:spacing w:after="200" w:line="276" w:lineRule="auto"/>
        <w:jc w:val="both"/>
        <w:rPr>
          <w:rFonts w:eastAsia="Calibri" w:cs="Arial"/>
          <w:bCs/>
          <w:color w:val="000000"/>
          <w:sz w:val="22"/>
          <w:szCs w:val="22"/>
          <w:lang w:eastAsia="en-US"/>
        </w:rPr>
      </w:pP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>2.- A los miembros d</w:t>
      </w:r>
      <w:r w:rsidRPr="00CF2C49">
        <w:rPr>
          <w:rFonts w:eastAsia="Calibri" w:cs="Arial"/>
          <w:bCs/>
          <w:snapToGrid w:val="0"/>
          <w:sz w:val="22"/>
          <w:szCs w:val="22"/>
          <w:lang w:eastAsia="en-US"/>
        </w:rPr>
        <w:t>el</w:t>
      </w:r>
      <w:r>
        <w:rPr>
          <w:rFonts w:eastAsia="Calibri" w:cs="Arial"/>
          <w:b/>
          <w:snapToGrid w:val="0"/>
          <w:sz w:val="22"/>
          <w:szCs w:val="22"/>
          <w:lang w:eastAsia="en-US"/>
        </w:rPr>
        <w:t xml:space="preserve"> Colectivo ONCE </w:t>
      </w: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 xml:space="preserve">con su correspondiente identificación, se ofrece: </w:t>
      </w:r>
    </w:p>
    <w:p w14:paraId="4B5B6F6A" w14:textId="77777777" w:rsidR="007C71C5" w:rsidRPr="0067179D" w:rsidRDefault="007C71C5" w:rsidP="007C71C5">
      <w:pPr>
        <w:spacing w:line="276" w:lineRule="auto"/>
        <w:ind w:left="720"/>
        <w:jc w:val="both"/>
        <w:rPr>
          <w:rFonts w:eastAsia="Calibri" w:cs="Arial"/>
          <w:bCs/>
          <w:color w:val="000000"/>
          <w:sz w:val="22"/>
          <w:szCs w:val="22"/>
          <w:lang w:eastAsia="en-US"/>
        </w:rPr>
      </w:pPr>
    </w:p>
    <w:p w14:paraId="0DCE1BDD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eastAsia="Calibri" w:cs="Arial"/>
          <w:bCs/>
          <w:color w:val="000000"/>
          <w:sz w:val="22"/>
          <w:szCs w:val="22"/>
          <w:lang w:eastAsia="en-US"/>
        </w:rPr>
      </w:pP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>Revisión auditiva gratuita.</w:t>
      </w:r>
    </w:p>
    <w:p w14:paraId="370FA568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eastAsia="Calibri" w:cs="Arial"/>
          <w:bCs/>
          <w:color w:val="000000"/>
          <w:sz w:val="22"/>
          <w:szCs w:val="22"/>
          <w:lang w:eastAsia="en-US"/>
        </w:rPr>
      </w:pPr>
      <w:r w:rsidRPr="0067179D">
        <w:rPr>
          <w:rFonts w:eastAsia="Calibri" w:cs="Arial"/>
          <w:bCs/>
          <w:color w:val="000000"/>
          <w:sz w:val="22"/>
          <w:szCs w:val="22"/>
          <w:lang w:eastAsia="en-US"/>
        </w:rPr>
        <w:t>Prueba de audífonos gratis y sin compromiso de compra durante 30 días.</w:t>
      </w:r>
    </w:p>
    <w:p w14:paraId="7FA0F96F" w14:textId="77777777" w:rsidR="00F06DE3" w:rsidRPr="00F06DE3" w:rsidRDefault="00F06DE3" w:rsidP="00F06DE3">
      <w:pPr>
        <w:spacing w:after="200" w:line="276" w:lineRule="auto"/>
        <w:ind w:left="1440"/>
        <w:jc w:val="both"/>
        <w:rPr>
          <w:rFonts w:eastAsia="Arial" w:cs="Arial"/>
          <w:color w:val="000000" w:themeColor="text1"/>
          <w:sz w:val="22"/>
          <w:szCs w:val="22"/>
          <w:lang w:eastAsia="en-US"/>
        </w:rPr>
      </w:pPr>
    </w:p>
    <w:p w14:paraId="6E49627E" w14:textId="74947D89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eastAsia="Arial" w:cs="Arial"/>
          <w:color w:val="000000" w:themeColor="text1"/>
          <w:sz w:val="22"/>
          <w:szCs w:val="22"/>
          <w:lang w:eastAsia="en-US"/>
        </w:rPr>
      </w:pPr>
      <w:r w:rsidRPr="0067179D">
        <w:rPr>
          <w:rFonts w:eastAsia="Calibri" w:cs="Arial"/>
          <w:color w:val="000000" w:themeColor="text1"/>
          <w:sz w:val="22"/>
          <w:szCs w:val="22"/>
          <w:lang w:eastAsia="en-US"/>
        </w:rPr>
        <w:t>35% de descuento en la adquisición de audífonos.</w:t>
      </w:r>
      <w:r w:rsidRPr="0067179D">
        <w:rPr>
          <w:rFonts w:cs="Arial"/>
          <w:color w:val="000000" w:themeColor="text1"/>
          <w:sz w:val="22"/>
          <w:szCs w:val="22"/>
        </w:rPr>
        <w:t xml:space="preserve"> En el caso de que en el momento de la adaptación hubiese mejores condiciones derivadas de campañas vigentes en los centros GAES, una marca Amplifon, se podrán aplicar dichas condiciones.</w:t>
      </w:r>
    </w:p>
    <w:p w14:paraId="10546234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Pilas gratis (90 pilas por audífono).</w:t>
      </w:r>
    </w:p>
    <w:p w14:paraId="1048240F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20% descuento en Sistemas de Comunicación.</w:t>
      </w:r>
    </w:p>
    <w:p w14:paraId="3A9C0BA5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30% en protección auditiva.</w:t>
      </w:r>
    </w:p>
    <w:p w14:paraId="0F779BA0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50% en moldes.</w:t>
      </w:r>
    </w:p>
    <w:p w14:paraId="7A9A0510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cs="Arial"/>
          <w:color w:val="000000"/>
          <w:sz w:val="22"/>
          <w:szCs w:val="22"/>
        </w:rPr>
      </w:pPr>
      <w:r w:rsidRPr="0067179D">
        <w:rPr>
          <w:rFonts w:cs="Arial"/>
          <w:color w:val="000000" w:themeColor="text1"/>
          <w:sz w:val="22"/>
          <w:szCs w:val="22"/>
        </w:rPr>
        <w:t>50% descuento en reparaciones.</w:t>
      </w:r>
    </w:p>
    <w:p w14:paraId="01C14302" w14:textId="77777777" w:rsidR="007C71C5" w:rsidRPr="0067179D" w:rsidRDefault="007C71C5" w:rsidP="007C71C5">
      <w:pPr>
        <w:numPr>
          <w:ilvl w:val="1"/>
          <w:numId w:val="7"/>
        </w:numPr>
        <w:spacing w:after="200" w:line="276" w:lineRule="auto"/>
        <w:jc w:val="both"/>
        <w:rPr>
          <w:rFonts w:cs="Arial"/>
          <w:bCs/>
          <w:color w:val="000000"/>
          <w:sz w:val="22"/>
          <w:szCs w:val="22"/>
        </w:rPr>
      </w:pPr>
      <w:r w:rsidRPr="0067179D">
        <w:rPr>
          <w:rFonts w:cs="Arial"/>
          <w:bCs/>
          <w:color w:val="000000"/>
          <w:sz w:val="22"/>
          <w:szCs w:val="22"/>
        </w:rPr>
        <w:t>Financiación personalizada a estudiar en cada caso.</w:t>
      </w:r>
    </w:p>
    <w:p w14:paraId="6E345181" w14:textId="77777777" w:rsidR="007C71C5" w:rsidRPr="0067179D" w:rsidRDefault="007C71C5" w:rsidP="007C71C5">
      <w:pPr>
        <w:pStyle w:val="Prrafodelista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both"/>
        <w:rPr>
          <w:rFonts w:cs="Arial"/>
          <w:b/>
          <w:bCs/>
          <w:sz w:val="22"/>
          <w:szCs w:val="22"/>
        </w:rPr>
      </w:pPr>
      <w:r w:rsidRPr="0067179D">
        <w:rPr>
          <w:rFonts w:cs="Arial"/>
          <w:b/>
          <w:bCs/>
          <w:sz w:val="22"/>
          <w:szCs w:val="22"/>
        </w:rPr>
        <w:t>Implantes Cocleares:</w:t>
      </w:r>
    </w:p>
    <w:p w14:paraId="6827C164" w14:textId="77777777" w:rsidR="007C71C5" w:rsidRPr="0067179D" w:rsidRDefault="007C71C5" w:rsidP="007C71C5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58331017" w14:textId="77777777" w:rsidR="007C71C5" w:rsidRPr="0067179D" w:rsidRDefault="007C71C5" w:rsidP="007C71C5">
      <w:pPr>
        <w:pStyle w:val="Prrafodelista"/>
        <w:numPr>
          <w:ilvl w:val="0"/>
          <w:numId w:val="2"/>
        </w:numPr>
        <w:spacing w:line="276" w:lineRule="auto"/>
        <w:rPr>
          <w:rFonts w:cs="Arial"/>
          <w:sz w:val="22"/>
          <w:szCs w:val="22"/>
        </w:rPr>
      </w:pPr>
      <w:r w:rsidRPr="0067179D">
        <w:rPr>
          <w:rFonts w:cs="Arial"/>
          <w:b/>
          <w:sz w:val="22"/>
          <w:szCs w:val="22"/>
        </w:rPr>
        <w:t xml:space="preserve">Un </w:t>
      </w:r>
      <w:r w:rsidRPr="0067179D">
        <w:rPr>
          <w:rFonts w:cs="Arial"/>
          <w:b/>
          <w:sz w:val="22"/>
          <w:szCs w:val="22"/>
          <w:u w:val="single"/>
        </w:rPr>
        <w:t>5% de descuento</w:t>
      </w:r>
      <w:r w:rsidRPr="0067179D">
        <w:rPr>
          <w:rFonts w:cs="Arial"/>
          <w:sz w:val="22"/>
          <w:szCs w:val="22"/>
        </w:rPr>
        <w:t xml:space="preserve"> en componentes externos y accesorios (cables, imanes, antenas, fundas, mando a distancia, etc.) para cualquier modelo de procesador de IC.</w:t>
      </w:r>
    </w:p>
    <w:p w14:paraId="39FD1860" w14:textId="77777777" w:rsidR="007C71C5" w:rsidRPr="0067179D" w:rsidRDefault="007C71C5" w:rsidP="007C71C5">
      <w:pPr>
        <w:pStyle w:val="Prrafodelista"/>
        <w:spacing w:line="276" w:lineRule="auto"/>
        <w:rPr>
          <w:rStyle w:val="Textoennegrita"/>
          <w:rFonts w:cs="Arial"/>
          <w:color w:val="000000"/>
          <w:sz w:val="22"/>
          <w:szCs w:val="22"/>
        </w:rPr>
      </w:pPr>
    </w:p>
    <w:p w14:paraId="3D9CE26F" w14:textId="77777777" w:rsidR="007C71C5" w:rsidRPr="0067179D" w:rsidRDefault="007C71C5" w:rsidP="007C71C5">
      <w:pPr>
        <w:pStyle w:val="Prrafodelista"/>
        <w:numPr>
          <w:ilvl w:val="0"/>
          <w:numId w:val="2"/>
        </w:numPr>
        <w:spacing w:line="276" w:lineRule="auto"/>
        <w:rPr>
          <w:rFonts w:cs="Arial"/>
          <w:color w:val="000000"/>
          <w:sz w:val="22"/>
          <w:szCs w:val="22"/>
        </w:rPr>
      </w:pPr>
      <w:r w:rsidRPr="0067179D">
        <w:rPr>
          <w:rStyle w:val="Textoennegrita"/>
          <w:rFonts w:cs="Arial"/>
          <w:color w:val="000000"/>
          <w:sz w:val="22"/>
          <w:szCs w:val="22"/>
        </w:rPr>
        <w:t xml:space="preserve">Financiación sin recargo, a 12 meses, </w:t>
      </w:r>
      <w:r w:rsidRPr="0067179D">
        <w:rPr>
          <w:rFonts w:cs="Arial"/>
          <w:color w:val="000000"/>
          <w:sz w:val="22"/>
          <w:szCs w:val="22"/>
        </w:rPr>
        <w:t>en la adquisición de un procesador para IC de cualquier modelo (no acumulable a otras promociones).</w:t>
      </w:r>
    </w:p>
    <w:p w14:paraId="46A781B5" w14:textId="77777777" w:rsidR="007C71C5" w:rsidRPr="0067179D" w:rsidRDefault="007C71C5" w:rsidP="007C71C5">
      <w:pPr>
        <w:spacing w:line="276" w:lineRule="auto"/>
        <w:rPr>
          <w:rFonts w:cs="Arial"/>
          <w:bCs/>
          <w:sz w:val="22"/>
          <w:szCs w:val="22"/>
        </w:rPr>
      </w:pPr>
    </w:p>
    <w:p w14:paraId="13274419" w14:textId="6F0EDBD8" w:rsidR="007C71C5" w:rsidRPr="007C71C5" w:rsidRDefault="007C71C5" w:rsidP="007C71C5">
      <w:pPr>
        <w:pStyle w:val="Prrafodelista"/>
        <w:numPr>
          <w:ilvl w:val="0"/>
          <w:numId w:val="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after="200" w:line="276" w:lineRule="auto"/>
        <w:jc w:val="both"/>
        <w:rPr>
          <w:rFonts w:cs="Arial"/>
          <w:sz w:val="22"/>
          <w:szCs w:val="22"/>
        </w:rPr>
      </w:pPr>
      <w:r w:rsidRPr="007C71C5">
        <w:rPr>
          <w:rFonts w:eastAsia="Arial Unicode MS" w:cs="Arial"/>
          <w:b/>
          <w:bCs/>
          <w:sz w:val="22"/>
          <w:szCs w:val="22"/>
          <w:u w:val="single"/>
        </w:rPr>
        <w:t>Servicio de asistencia</w:t>
      </w:r>
      <w:r w:rsidRPr="007C71C5">
        <w:rPr>
          <w:rFonts w:eastAsia="Arial Unicode MS" w:cs="Arial"/>
          <w:sz w:val="22"/>
          <w:szCs w:val="22"/>
        </w:rPr>
        <w:t xml:space="preserve"> en los centros de referencia de implantes cocleares repartidos por toda Españ</w:t>
      </w:r>
      <w:r w:rsidRPr="007C71C5">
        <w:rPr>
          <w:rFonts w:eastAsia="Arial Unicode MS" w:cs="Arial"/>
          <w:sz w:val="22"/>
          <w:szCs w:val="22"/>
        </w:rPr>
        <w:t>a.</w:t>
      </w:r>
    </w:p>
    <w:sectPr w:rsidR="007C71C5" w:rsidRPr="007C71C5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969C" w14:textId="77777777" w:rsidR="007C71C5" w:rsidRDefault="007C71C5" w:rsidP="007C71C5">
      <w:r>
        <w:separator/>
      </w:r>
    </w:p>
  </w:endnote>
  <w:endnote w:type="continuationSeparator" w:id="0">
    <w:p w14:paraId="557E93DA" w14:textId="77777777" w:rsidR="007C71C5" w:rsidRDefault="007C71C5" w:rsidP="007C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MS Mincho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2BA55" w14:textId="25455B49" w:rsidR="007C71C5" w:rsidRDefault="007C71C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0CBBD8F" wp14:editId="038AF10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6510"/>
              <wp:wrapSquare wrapText="bothSides"/>
              <wp:docPr id="11" name="Cuadro de texto 1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36FF0A" w14:textId="07E312CE" w:rsidR="007C71C5" w:rsidRPr="007C71C5" w:rsidRDefault="007C71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C71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BBD8F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alt="Público" style="position:absolute;margin-left:0;margin-top:.05pt;width:34.95pt;height:34.95pt;z-index:25166745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9oCA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qSio/d76A80VAe+n0HJ9c1ld6IgC/C04JpDhItPtOh&#10;G2gLDgPirAL/82/2GE+8k5ezlgRTcEuK5qz5bmkf8+vbadRXuhDwI9iNwB7MA5AKZ/QgnEwwxmEz&#10;Qu3BvJGaV7EOuYSVVK3gOMIH7IVLr0Gq1SoFkYqcwI3dOhlTR7Yila/dm/Bu4BtpUU8wiknkH2jv&#10;Y+Ofwa0OSOSnnURmex4HwkmBaavDa4kSf39PUZc3vfwFAAD//wMAUEsDBBQABgAIAAAAIQA0gToW&#10;2gAAAAMBAAAPAAAAZHJzL2Rvd25yZXYueG1sTI/NTsMwEITvSLyDtUhcEHVAKLRpnKpC4sLPgZJL&#10;b9t4iSPidWo7aXh73BMcd2Y08225mW0vJvKhc6zgbpGBIG6c7rhVUH8+3y5BhIissXdMCn4owKa6&#10;vCix0O7EHzTtYitSCYcCFZgYh0LK0BiyGBZuIE7el/MWYzp9K7XHUyq3vbzPslxa7DgtGBzoyVDz&#10;vRutAto/5NPWv93o4+u7XR5N/TJirdT11bxdg4g0x78wnPETOlSJ6eBG1kH0CtIj8ayK5OWrFYiD&#10;gscsA1mV8j979QsAAP//AwBQSwECLQAUAAYACAAAACEAtoM4kv4AAADhAQAAEwAAAAAAAAAAAAAA&#10;AAAAAAAAW0NvbnRlbnRfVHlwZXNdLnhtbFBLAQItABQABgAIAAAAIQA4/SH/1gAAAJQBAAALAAAA&#10;AAAAAAAAAAAAAC8BAABfcmVscy8ucmVsc1BLAQItABQABgAIAAAAIQAMN29oCAIAABsEAAAOAAAA&#10;AAAAAAAAAAAAAC4CAABkcnMvZTJvRG9jLnhtbFBLAQItABQABgAIAAAAIQA0gToW2gAAAAMBAAAP&#10;AAAAAAAAAAAAAAAAAGIEAABkcnMvZG93bnJldi54bWxQSwUGAAAAAAQABADzAAAAaQUAAAAA&#10;" filled="f" stroked="f">
              <v:fill o:detectmouseclick="t"/>
              <v:textbox style="mso-fit-shape-to-text:t" inset="5pt,0,0,0">
                <w:txbxContent>
                  <w:p w14:paraId="7B36FF0A" w14:textId="07E312CE" w:rsidR="007C71C5" w:rsidRPr="007C71C5" w:rsidRDefault="007C71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C71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8E0F7" w14:textId="7D15D132" w:rsidR="007C71C5" w:rsidRDefault="007C71C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9075F3A" wp14:editId="2CB32F72">
              <wp:simplePos x="1082040" y="1006602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6510"/>
              <wp:wrapSquare wrapText="bothSides"/>
              <wp:docPr id="12" name="Cuadro de texto 1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A96D7A" w14:textId="2CCBC104" w:rsidR="007C71C5" w:rsidRPr="007C71C5" w:rsidRDefault="007C71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75F3A" id="_x0000_t202" coordsize="21600,21600" o:spt="202" path="m,l,21600r21600,l21600,xe">
              <v:stroke joinstyle="miter"/>
              <v:path gradientshapeok="t" o:connecttype="rect"/>
            </v:shapetype>
            <v:shape id="Cuadro de texto 12" o:spid="_x0000_s1027" type="#_x0000_t202" alt="Público" style="position:absolute;margin-left:0;margin-top:.05pt;width:34.95pt;height:34.95pt;z-index:25166848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UCCQIAABsEAAAOAAAAZHJzL2Uyb0RvYy54bWysU01v2zAMvQ/YfxB0X5y0TVAYcYqsRYYB&#10;QVsgHXpWZCk2IIuCxMTOfv0o2W66bqdhF/mJpPnx+LS86xrDTsqHGmzBZ5MpZ8pKKGt7KPiPl82X&#10;W84CClsKA1YV/KwCv1t9/rRsXa6uoAJTKs8oiQ156wpeIbo8y4KsVCPCBJyy5NTgG4F09Yes9KKl&#10;7I3JrqbTRdaCL50HqUIg60Pv5KuUX2sl8UnroJCZglNvmE6fzn08s9VS5AcvXFXLoQ3xD100orZU&#10;9C3Vg0DBjr7+I1VTSw8BNE4kNBloXUuVZqBpZtMP0+wq4VSahcgJ7o2m8P/SysfTzj17ht1X6GiB&#10;kZDWhTyQMc7Tad/EL3XKyE8Unt9oUx0yScabm+vbxZwzSa4BU5bs8rPzAb8paFgEBfe0lUSWOG0D&#10;9qFjSKxlYVMbkzZj7G8Gyhkt2aXDiLDbd6wuCz4fu99DeaahPPT7Dk5uaiq9FQGfhacF0xwkWnyi&#10;QxtoCw4D4qwC//Nv9hhPvJOXs5YEU3BLiubMfLe0j8X1fBr1lS4E/Aj2I7DH5h5IhTN6EE4mGOPQ&#10;jFB7a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aY1FAg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4DA96D7A" w14:textId="2CCBC104" w:rsidR="007C71C5" w:rsidRPr="007C71C5" w:rsidRDefault="007C71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1D71" w14:textId="1F2BDAFF" w:rsidR="007C71C5" w:rsidRDefault="007C71C5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707D1DC2" wp14:editId="0C44FFDF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6510"/>
              <wp:wrapSquare wrapText="bothSides"/>
              <wp:docPr id="10" name="Cuadro de texto 10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4A1" w14:textId="28BA6F7E" w:rsidR="007C71C5" w:rsidRPr="007C71C5" w:rsidRDefault="007C71C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7C71C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D1DC2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8" type="#_x0000_t202" alt="Público" style="position:absolute;margin-left:0;margin-top:.05pt;width:34.95pt;height:34.95pt;z-index:25166643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sulCQIAABsEAAAOAAAAZHJzL2Uyb0RvYy54bWysU01v2zAMvQ/YfxB0X5w0bVAYcYqsRYYB&#10;QVsgHXpWZCk2YImCxMTOfv0o2W66bqdhF/mJpPnx+LS860zDTsqHGmzBZ5MpZ8pKKGt7KPiPl82X&#10;W84CCluKBqwq+FkFfrf6/GnZulxdQQVNqTyjJDbkrSt4hejyLAuyUkaECThlyanBG4F09Yes9KKl&#10;7KbJrqbTRdaCL50HqUIg60Pv5KuUX2sl8UnroJA1BafeMJ0+nft4ZqulyA9euKqWQxviH7oworZU&#10;9C3Vg0DBjr7+I5WppYcAGicSTAZa11KlGWia2fTDNLtKOJVmIXKCe6Mp/L+08vG0c8+eYfcVOlpg&#10;JKR1IQ9kjPN02pv4pU4Z+YnC8xttqkMmyXh9Pb9d3HAmyTVgypJdfnY+4DcFhkVQcE9bSWSJ0zZg&#10;HzqGxFoWNnXTpM009jcD5YyW7NJhRNjtO1aXBZ+P3e+hPNNQHvp9Byc3NZXeioDPwtOCaQ4SLT7R&#10;oRtoCw4D4qwC//Nv9hhPvJOXs5YEU3BLiuas+W5pH4v5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dhbLpQ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170B54A1" w14:textId="28BA6F7E" w:rsidR="007C71C5" w:rsidRPr="007C71C5" w:rsidRDefault="007C71C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7C71C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Público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9EAB3" w14:textId="77777777" w:rsidR="007C71C5" w:rsidRDefault="007C71C5" w:rsidP="007C71C5">
      <w:r>
        <w:separator/>
      </w:r>
    </w:p>
  </w:footnote>
  <w:footnote w:type="continuationSeparator" w:id="0">
    <w:p w14:paraId="2C58950C" w14:textId="77777777" w:rsidR="007C71C5" w:rsidRDefault="007C71C5" w:rsidP="007C7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6A6A" w14:textId="4115A197" w:rsidR="00F06DE3" w:rsidRDefault="00F06DE3">
    <w:pPr>
      <w:pStyle w:val="Encabezad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5E50242" wp14:editId="2ED3208D">
          <wp:simplePos x="0" y="0"/>
          <wp:positionH relativeFrom="margin">
            <wp:align>right</wp:align>
          </wp:positionH>
          <wp:positionV relativeFrom="paragraph">
            <wp:posOffset>-53340</wp:posOffset>
          </wp:positionV>
          <wp:extent cx="1661160" cy="301625"/>
          <wp:effectExtent l="0" t="0" r="0" b="3175"/>
          <wp:wrapThrough wrapText="bothSides">
            <wp:wrapPolygon edited="0">
              <wp:start x="495" y="0"/>
              <wp:lineTo x="0" y="2728"/>
              <wp:lineTo x="0" y="15006"/>
              <wp:lineTo x="495" y="20463"/>
              <wp:lineTo x="17092" y="20463"/>
              <wp:lineTo x="21303" y="19099"/>
              <wp:lineTo x="21303" y="8185"/>
              <wp:lineTo x="12633" y="0"/>
              <wp:lineTo x="495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6BF7215D" wp14:editId="3C432FC3">
          <wp:simplePos x="0" y="0"/>
          <wp:positionH relativeFrom="column">
            <wp:posOffset>-274320</wp:posOffset>
          </wp:positionH>
          <wp:positionV relativeFrom="page">
            <wp:align>top</wp:align>
          </wp:positionV>
          <wp:extent cx="1762125" cy="108966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6C94"/>
    <w:multiLevelType w:val="hybridMultilevel"/>
    <w:tmpl w:val="082AAE6E"/>
    <w:lvl w:ilvl="0" w:tplc="00B2018A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521EDB3E">
      <w:start w:val="1"/>
      <w:numFmt w:val="lowerLetter"/>
      <w:lvlText w:val="%2."/>
      <w:lvlJc w:val="left"/>
      <w:pPr>
        <w:ind w:left="1506" w:hanging="360"/>
      </w:pPr>
      <w:rPr>
        <w:rFonts w:ascii="Arial" w:hAnsi="Arial" w:cs="Arial" w:hint="default"/>
      </w:rPr>
    </w:lvl>
    <w:lvl w:ilvl="2" w:tplc="0C0A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CA6F08"/>
    <w:multiLevelType w:val="hybridMultilevel"/>
    <w:tmpl w:val="630E9B5E"/>
    <w:lvl w:ilvl="0" w:tplc="E9E23B00">
      <w:start w:val="1"/>
      <w:numFmt w:val="lowerLetter"/>
      <w:lvlText w:val="%1."/>
      <w:lvlJc w:val="left"/>
      <w:pPr>
        <w:ind w:left="720" w:hanging="72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FF27C0E"/>
    <w:multiLevelType w:val="hybridMultilevel"/>
    <w:tmpl w:val="D5141B20"/>
    <w:lvl w:ilvl="0" w:tplc="0C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15464DD8"/>
    <w:multiLevelType w:val="hybridMultilevel"/>
    <w:tmpl w:val="C85CEE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6E22"/>
    <w:multiLevelType w:val="multilevel"/>
    <w:tmpl w:val="9A7624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38B4D47"/>
    <w:multiLevelType w:val="hybridMultilevel"/>
    <w:tmpl w:val="3426FD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E4AC0"/>
    <w:multiLevelType w:val="hybridMultilevel"/>
    <w:tmpl w:val="6C186C3A"/>
    <w:lvl w:ilvl="0" w:tplc="FE3605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75A68"/>
    <w:multiLevelType w:val="hybridMultilevel"/>
    <w:tmpl w:val="A1388BE4"/>
    <w:lvl w:ilvl="0" w:tplc="263A07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Humanst521 BT" w:eastAsia="Times New Roman" w:hAnsi="Humanst521 BT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ED7CD4"/>
    <w:multiLevelType w:val="hybridMultilevel"/>
    <w:tmpl w:val="A43AF28E"/>
    <w:lvl w:ilvl="0" w:tplc="F086F2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B0501"/>
    <w:multiLevelType w:val="hybridMultilevel"/>
    <w:tmpl w:val="EB825A9E"/>
    <w:lvl w:ilvl="0" w:tplc="A22023E2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6BF3E6A"/>
    <w:multiLevelType w:val="hybridMultilevel"/>
    <w:tmpl w:val="52AE69E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5953FA"/>
    <w:multiLevelType w:val="hybridMultilevel"/>
    <w:tmpl w:val="2C62193A"/>
    <w:lvl w:ilvl="0" w:tplc="20827B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C035FCD"/>
    <w:multiLevelType w:val="hybridMultilevel"/>
    <w:tmpl w:val="03ECCFF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F1B06FC"/>
    <w:multiLevelType w:val="multilevel"/>
    <w:tmpl w:val="48F89E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1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C5"/>
    <w:rsid w:val="003C32DF"/>
    <w:rsid w:val="004812A7"/>
    <w:rsid w:val="007C71C5"/>
    <w:rsid w:val="00F0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BED19"/>
  <w15:chartTrackingRefBased/>
  <w15:docId w15:val="{9C0E3FD3-079A-43F8-AABC-9D4683AB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C5"/>
    <w:pPr>
      <w:spacing w:after="0" w:line="240" w:lineRule="auto"/>
    </w:pPr>
    <w:rPr>
      <w:rFonts w:eastAsia="Times New Roman" w:cs="Times New Roman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C71C5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C71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71C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C71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1C5"/>
    <w:rPr>
      <w:lang w:val="es-ES_tradnl"/>
    </w:rPr>
  </w:style>
  <w:style w:type="character" w:customStyle="1" w:styleId="Ttulo1Car">
    <w:name w:val="Título 1 Car"/>
    <w:basedOn w:val="Fuentedeprrafopredeter"/>
    <w:link w:val="Ttulo1"/>
    <w:rsid w:val="007C71C5"/>
    <w:rPr>
      <w:rFonts w:eastAsia="Times New Roman" w:cs="Times New Roman"/>
      <w:b/>
      <w:szCs w:val="20"/>
      <w:u w:val="single"/>
      <w:lang w:eastAsia="es-ES"/>
    </w:rPr>
  </w:style>
  <w:style w:type="paragraph" w:styleId="Prrafodelista">
    <w:name w:val="List Paragraph"/>
    <w:basedOn w:val="Normal"/>
    <w:uiPriority w:val="34"/>
    <w:qFormat/>
    <w:rsid w:val="007C71C5"/>
    <w:pPr>
      <w:ind w:left="720"/>
      <w:contextualSpacing/>
    </w:pPr>
  </w:style>
  <w:style w:type="paragraph" w:styleId="Textocomentario">
    <w:name w:val="annotation text"/>
    <w:basedOn w:val="Normal"/>
    <w:link w:val="TextocomentarioCar"/>
    <w:semiHidden/>
    <w:unhideWhenUsed/>
    <w:rsid w:val="007C71C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C71C5"/>
    <w:rPr>
      <w:rFonts w:eastAsia="Times New Roman" w:cs="Times New Roman"/>
      <w:sz w:val="20"/>
      <w:szCs w:val="20"/>
      <w:lang w:eastAsia="es-ES"/>
    </w:rPr>
  </w:style>
  <w:style w:type="character" w:styleId="Refdecomentario">
    <w:name w:val="annotation reference"/>
    <w:rsid w:val="007C71C5"/>
    <w:rPr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C71C5"/>
    <w:rPr>
      <w:b/>
      <w:bCs/>
    </w:rPr>
  </w:style>
  <w:style w:type="character" w:styleId="Hipervnculo">
    <w:name w:val="Hyperlink"/>
    <w:basedOn w:val="Fuentedeprrafopredeter"/>
    <w:unhideWhenUsed/>
    <w:rsid w:val="007C71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339</Words>
  <Characters>1868</Characters>
  <Application>Microsoft Office Word</Application>
  <DocSecurity>0</DocSecurity>
  <Lines>15</Lines>
  <Paragraphs>4</Paragraphs>
  <ScaleCrop>false</ScaleCrop>
  <Company>ONCE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Doménech Lamparero, Chema</dc:creator>
  <cp:keywords/>
  <dc:description/>
  <cp:lastModifiedBy>Doménech Lamparero, Chema</cp:lastModifiedBy>
  <cp:revision>2</cp:revision>
  <dcterms:created xsi:type="dcterms:W3CDTF">2023-03-21T09:18:00Z</dcterms:created>
  <dcterms:modified xsi:type="dcterms:W3CDTF">2023-03-21T09:33:00Z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7,8,9,a,b,c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Público</vt:lpwstr>
  </property>
  <property fmtid="{D5CDD505-2E9C-101B-9397-08002B2CF9AE}" pid="5" name="MSIP_Label_4667c329-4ce6-4477-bf2e-910c63ca99cc_Enabled">
    <vt:lpwstr>true</vt:lpwstr>
  </property>
  <property fmtid="{D5CDD505-2E9C-101B-9397-08002B2CF9AE}" pid="6" name="MSIP_Label_4667c329-4ce6-4477-bf2e-910c63ca99cc_SetDate">
    <vt:lpwstr>2023-03-21T09:19:05Z</vt:lpwstr>
  </property>
  <property fmtid="{D5CDD505-2E9C-101B-9397-08002B2CF9AE}" pid="7" name="MSIP_Label_4667c329-4ce6-4477-bf2e-910c63ca99cc_Method">
    <vt:lpwstr>Privileged</vt:lpwstr>
  </property>
  <property fmtid="{D5CDD505-2E9C-101B-9397-08002B2CF9AE}" pid="8" name="MSIP_Label_4667c329-4ce6-4477-bf2e-910c63ca99cc_Name">
    <vt:lpwstr>Público</vt:lpwstr>
  </property>
  <property fmtid="{D5CDD505-2E9C-101B-9397-08002B2CF9AE}" pid="9" name="MSIP_Label_4667c329-4ce6-4477-bf2e-910c63ca99cc_SiteId">
    <vt:lpwstr>7058ea83-9484-46cb-b59d-67006e22c0d6</vt:lpwstr>
  </property>
  <property fmtid="{D5CDD505-2E9C-101B-9397-08002B2CF9AE}" pid="10" name="MSIP_Label_4667c329-4ce6-4477-bf2e-910c63ca99cc_ActionId">
    <vt:lpwstr>7f70005a-c6b7-4014-907d-0a7a5b8589e9</vt:lpwstr>
  </property>
  <property fmtid="{D5CDD505-2E9C-101B-9397-08002B2CF9AE}" pid="11" name="MSIP_Label_4667c329-4ce6-4477-bf2e-910c63ca99cc_ContentBits">
    <vt:lpwstr>2</vt:lpwstr>
  </property>
</Properties>
</file>